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1C5B" w:rsidRDefault="00861C5B" w:rsidP="00861C5B">
      <w:pPr>
        <w:jc w:val="center"/>
        <w:rPr>
          <w:rFonts w:ascii="Times New Roman" w:hAnsi="Times New Roman" w:cs="Times New Roman"/>
          <w:b/>
          <w:sz w:val="32"/>
          <w:szCs w:val="32"/>
          <w:u w:val="single"/>
        </w:rPr>
      </w:pPr>
      <w:r>
        <w:rPr>
          <w:rFonts w:ascii="Times New Roman" w:hAnsi="Times New Roman" w:cs="Times New Roman"/>
          <w:b/>
          <w:sz w:val="32"/>
          <w:szCs w:val="32"/>
          <w:u w:val="single"/>
        </w:rPr>
        <w:t>LES QUESTIONS DE BIOETHIQUE AUTOUR DU DON DE GAMETES</w:t>
      </w:r>
    </w:p>
    <w:p w:rsidR="00861C5B" w:rsidRDefault="00861C5B" w:rsidP="00861C5B">
      <w:pPr>
        <w:rPr>
          <w:rFonts w:ascii="Times New Roman" w:hAnsi="Times New Roman" w:cs="Times New Roman"/>
        </w:rPr>
      </w:pPr>
    </w:p>
    <w:p w:rsidR="00861C5B" w:rsidRDefault="00861C5B" w:rsidP="00861C5B">
      <w:pPr>
        <w:rPr>
          <w:rFonts w:ascii="Times New Roman" w:hAnsi="Times New Roman" w:cs="Times New Roman"/>
        </w:rPr>
      </w:pPr>
    </w:p>
    <w:p w:rsidR="00861C5B" w:rsidRDefault="00861C5B" w:rsidP="00861C5B">
      <w:pPr>
        <w:rPr>
          <w:rFonts w:ascii="Times New Roman" w:hAnsi="Times New Roman" w:cs="Times New Roman"/>
        </w:rPr>
      </w:pPr>
    </w:p>
    <w:p w:rsidR="00861C5B" w:rsidRDefault="00861C5B" w:rsidP="00861C5B">
      <w:pPr>
        <w:jc w:val="both"/>
        <w:rPr>
          <w:rFonts w:ascii="Times New Roman" w:hAnsi="Times New Roman" w:cs="Times New Roman"/>
        </w:rPr>
      </w:pPr>
      <w:r>
        <w:rPr>
          <w:rFonts w:ascii="Times New Roman" w:hAnsi="Times New Roman" w:cs="Times New Roman"/>
        </w:rPr>
        <w:t>La question du don de gamètes (don de spermatozoïdes et don d’ovocytes) sous son aspect juridique pourra faire l’objet d’une évolution de la loi dans les années à venir.</w:t>
      </w:r>
    </w:p>
    <w:p w:rsidR="00861C5B" w:rsidRDefault="00861C5B" w:rsidP="00861C5B">
      <w:pPr>
        <w:jc w:val="both"/>
        <w:rPr>
          <w:rFonts w:ascii="Times New Roman" w:hAnsi="Times New Roman" w:cs="Times New Roman"/>
        </w:rPr>
      </w:pPr>
      <w:r>
        <w:rPr>
          <w:rFonts w:ascii="Times New Roman" w:hAnsi="Times New Roman" w:cs="Times New Roman"/>
        </w:rPr>
        <w:t>Il est intéressant de se pencher sur les enjeux de cette évolution.</w:t>
      </w:r>
    </w:p>
    <w:p w:rsidR="00861C5B" w:rsidRDefault="00861C5B" w:rsidP="00861C5B">
      <w:pPr>
        <w:jc w:val="both"/>
        <w:rPr>
          <w:rFonts w:ascii="Times New Roman" w:hAnsi="Times New Roman" w:cs="Times New Roman"/>
        </w:rPr>
      </w:pPr>
      <w:r>
        <w:rPr>
          <w:rFonts w:ascii="Times New Roman" w:hAnsi="Times New Roman" w:cs="Times New Roman"/>
        </w:rPr>
        <w:t>Cela pose, en effet, des questions bioéthiques majeures dont les réponses données par le législateur impacteront la société que nous laisserons aux générations suivantes.</w:t>
      </w:r>
    </w:p>
    <w:p w:rsidR="00861C5B" w:rsidRDefault="00861C5B" w:rsidP="00861C5B">
      <w:pPr>
        <w:jc w:val="both"/>
        <w:rPr>
          <w:rFonts w:ascii="Times New Roman" w:hAnsi="Times New Roman" w:cs="Times New Roman"/>
        </w:rPr>
      </w:pPr>
      <w:r>
        <w:rPr>
          <w:rFonts w:ascii="Times New Roman" w:hAnsi="Times New Roman" w:cs="Times New Roman"/>
        </w:rPr>
        <w:t>Cette conférence avait pour but de permettre à chacun de se faire son idée, en posant les données du problème et en donnant quelques clés afin que chacun puisse se forger sa conviction de manière plus éclairée, sur la base de l’échelle de valeurs qui est la sienne.</w:t>
      </w:r>
    </w:p>
    <w:p w:rsidR="00861C5B" w:rsidRDefault="00861C5B" w:rsidP="00861C5B">
      <w:pPr>
        <w:jc w:val="both"/>
        <w:rPr>
          <w:rFonts w:ascii="Times New Roman" w:hAnsi="Times New Roman" w:cs="Times New Roman"/>
        </w:rPr>
      </w:pPr>
    </w:p>
    <w:p w:rsidR="00861C5B" w:rsidRDefault="00861C5B" w:rsidP="00861C5B">
      <w:pPr>
        <w:jc w:val="both"/>
        <w:rPr>
          <w:rFonts w:ascii="Times New Roman" w:hAnsi="Times New Roman" w:cs="Times New Roman"/>
        </w:rPr>
      </w:pPr>
      <w:proofErr w:type="gramStart"/>
      <w:r>
        <w:rPr>
          <w:rFonts w:ascii="Times New Roman" w:hAnsi="Times New Roman" w:cs="Times New Roman"/>
        </w:rPr>
        <w:t>Le</w:t>
      </w:r>
      <w:proofErr w:type="gramEnd"/>
      <w:r>
        <w:rPr>
          <w:rFonts w:ascii="Times New Roman" w:hAnsi="Times New Roman" w:cs="Times New Roman"/>
        </w:rPr>
        <w:t xml:space="preserve"> loi française en matière de don de gamètes est très contraignante.</w:t>
      </w:r>
    </w:p>
    <w:p w:rsidR="00861C5B" w:rsidRDefault="00861C5B" w:rsidP="00861C5B">
      <w:pPr>
        <w:jc w:val="both"/>
        <w:rPr>
          <w:rFonts w:ascii="Times New Roman" w:hAnsi="Times New Roman" w:cs="Times New Roman"/>
        </w:rPr>
      </w:pPr>
      <w:r>
        <w:rPr>
          <w:rFonts w:ascii="Times New Roman" w:hAnsi="Times New Roman" w:cs="Times New Roman"/>
        </w:rPr>
        <w:t>La cadre qu’elle impose est un facteur limitant tant pour les donneurs que pour les bénéficiaires.</w:t>
      </w:r>
    </w:p>
    <w:p w:rsidR="00861C5B" w:rsidRDefault="00861C5B" w:rsidP="00861C5B">
      <w:pPr>
        <w:jc w:val="both"/>
        <w:rPr>
          <w:rFonts w:ascii="Times New Roman" w:hAnsi="Times New Roman" w:cs="Times New Roman"/>
        </w:rPr>
      </w:pPr>
      <w:r>
        <w:rPr>
          <w:rFonts w:ascii="Times New Roman" w:hAnsi="Times New Roman" w:cs="Times New Roman"/>
          <w:b/>
        </w:rPr>
        <w:t>Pour le donneur</w:t>
      </w:r>
      <w:r>
        <w:rPr>
          <w:rFonts w:ascii="Times New Roman" w:hAnsi="Times New Roman" w:cs="Times New Roman"/>
        </w:rPr>
        <w:t xml:space="preserve">, on exige des conditions </w:t>
      </w:r>
      <w:r w:rsidRPr="00861C5B">
        <w:rPr>
          <w:rFonts w:ascii="Times New Roman" w:hAnsi="Times New Roman" w:cs="Times New Roman"/>
          <w:u w:val="single"/>
        </w:rPr>
        <w:t>d’âge</w:t>
      </w:r>
      <w:r w:rsidRPr="00861C5B">
        <w:rPr>
          <w:rFonts w:ascii="Times New Roman" w:hAnsi="Times New Roman" w:cs="Times New Roman"/>
        </w:rPr>
        <w:t xml:space="preserve"> </w:t>
      </w:r>
      <w:r>
        <w:rPr>
          <w:rFonts w:ascii="Times New Roman" w:hAnsi="Times New Roman" w:cs="Times New Roman"/>
        </w:rPr>
        <w:t xml:space="preserve">(moins de 37 ans), de </w:t>
      </w:r>
      <w:r>
        <w:rPr>
          <w:rFonts w:ascii="Times New Roman" w:hAnsi="Times New Roman" w:cs="Times New Roman"/>
          <w:u w:val="single"/>
        </w:rPr>
        <w:t xml:space="preserve">bonne santé </w:t>
      </w:r>
      <w:r>
        <w:rPr>
          <w:rFonts w:ascii="Times New Roman" w:hAnsi="Times New Roman" w:cs="Times New Roman"/>
        </w:rPr>
        <w:t xml:space="preserve">(examens et consultations préalables), la </w:t>
      </w:r>
      <w:r>
        <w:rPr>
          <w:rFonts w:ascii="Times New Roman" w:hAnsi="Times New Roman" w:cs="Times New Roman"/>
          <w:u w:val="single"/>
        </w:rPr>
        <w:t>gratuité</w:t>
      </w:r>
      <w:r>
        <w:rPr>
          <w:rFonts w:ascii="Times New Roman" w:hAnsi="Times New Roman" w:cs="Times New Roman"/>
        </w:rPr>
        <w:t xml:space="preserve"> et </w:t>
      </w:r>
      <w:r>
        <w:rPr>
          <w:rFonts w:ascii="Times New Roman" w:hAnsi="Times New Roman" w:cs="Times New Roman"/>
          <w:u w:val="single"/>
        </w:rPr>
        <w:t>l’anonymat</w:t>
      </w:r>
      <w:r>
        <w:rPr>
          <w:rFonts w:ascii="Times New Roman" w:hAnsi="Times New Roman" w:cs="Times New Roman"/>
        </w:rPr>
        <w:t xml:space="preserve">. </w:t>
      </w:r>
    </w:p>
    <w:p w:rsidR="00861C5B" w:rsidRDefault="00861C5B" w:rsidP="00861C5B">
      <w:pPr>
        <w:jc w:val="both"/>
        <w:rPr>
          <w:rFonts w:ascii="Times New Roman" w:hAnsi="Times New Roman" w:cs="Times New Roman"/>
        </w:rPr>
      </w:pPr>
      <w:r>
        <w:rPr>
          <w:rFonts w:ascii="Times New Roman" w:hAnsi="Times New Roman" w:cs="Times New Roman"/>
        </w:rPr>
        <w:t xml:space="preserve">Pour le </w:t>
      </w:r>
      <w:r>
        <w:rPr>
          <w:rFonts w:ascii="Times New Roman" w:hAnsi="Times New Roman" w:cs="Times New Roman"/>
          <w:b/>
        </w:rPr>
        <w:t>don d’ovocyte</w:t>
      </w:r>
      <w:r>
        <w:rPr>
          <w:rFonts w:ascii="Times New Roman" w:hAnsi="Times New Roman" w:cs="Times New Roman"/>
        </w:rPr>
        <w:t xml:space="preserve">, on exigeait encore que la donneuse </w:t>
      </w:r>
      <w:r>
        <w:rPr>
          <w:rFonts w:ascii="Times New Roman" w:hAnsi="Times New Roman" w:cs="Times New Roman"/>
          <w:u w:val="single"/>
        </w:rPr>
        <w:t>ait déjà des enfants</w:t>
      </w:r>
      <w:r>
        <w:rPr>
          <w:rFonts w:ascii="Times New Roman" w:hAnsi="Times New Roman" w:cs="Times New Roman"/>
        </w:rPr>
        <w:t>, ce qui n’est plus le cas aujourd’hui.</w:t>
      </w:r>
    </w:p>
    <w:p w:rsidR="00861C5B" w:rsidRDefault="00861C5B" w:rsidP="00861C5B">
      <w:pPr>
        <w:jc w:val="both"/>
        <w:rPr>
          <w:rFonts w:ascii="Times New Roman" w:hAnsi="Times New Roman" w:cs="Times New Roman"/>
        </w:rPr>
      </w:pPr>
      <w:r>
        <w:rPr>
          <w:rFonts w:ascii="Times New Roman" w:hAnsi="Times New Roman" w:cs="Times New Roman"/>
          <w:b/>
        </w:rPr>
        <w:t>Pour le bénéficiaire du don de gamètes</w:t>
      </w:r>
      <w:r>
        <w:rPr>
          <w:rFonts w:ascii="Times New Roman" w:hAnsi="Times New Roman" w:cs="Times New Roman"/>
        </w:rPr>
        <w:t xml:space="preserve">, la loi prévoit qu’il s’agisse d’un </w:t>
      </w:r>
      <w:r>
        <w:rPr>
          <w:rFonts w:ascii="Times New Roman" w:hAnsi="Times New Roman" w:cs="Times New Roman"/>
          <w:u w:val="single"/>
        </w:rPr>
        <w:t>couple</w:t>
      </w:r>
      <w:r>
        <w:rPr>
          <w:rFonts w:ascii="Times New Roman" w:hAnsi="Times New Roman" w:cs="Times New Roman"/>
        </w:rPr>
        <w:t xml:space="preserve">, </w:t>
      </w:r>
      <w:r>
        <w:rPr>
          <w:rFonts w:ascii="Times New Roman" w:hAnsi="Times New Roman" w:cs="Times New Roman"/>
          <w:u w:val="single"/>
        </w:rPr>
        <w:t>stable</w:t>
      </w:r>
      <w:r>
        <w:rPr>
          <w:rFonts w:ascii="Times New Roman" w:hAnsi="Times New Roman" w:cs="Times New Roman"/>
        </w:rPr>
        <w:t xml:space="preserve"> (marié, pacsé ou en concubinage), </w:t>
      </w:r>
      <w:r>
        <w:rPr>
          <w:rFonts w:ascii="Times New Roman" w:hAnsi="Times New Roman" w:cs="Times New Roman"/>
          <w:u w:val="single"/>
        </w:rPr>
        <w:t>hétérosexuel</w:t>
      </w:r>
      <w:r>
        <w:rPr>
          <w:rFonts w:ascii="Times New Roman" w:hAnsi="Times New Roman" w:cs="Times New Roman"/>
        </w:rPr>
        <w:t xml:space="preserve">, </w:t>
      </w:r>
      <w:r>
        <w:rPr>
          <w:rFonts w:ascii="Times New Roman" w:hAnsi="Times New Roman" w:cs="Times New Roman"/>
          <w:u w:val="single"/>
        </w:rPr>
        <w:t>en âge de procréer</w:t>
      </w:r>
      <w:r>
        <w:rPr>
          <w:rFonts w:ascii="Times New Roman" w:hAnsi="Times New Roman" w:cs="Times New Roman"/>
        </w:rPr>
        <w:t xml:space="preserve">, dans une situation </w:t>
      </w:r>
      <w:r>
        <w:rPr>
          <w:rFonts w:ascii="Times New Roman" w:hAnsi="Times New Roman" w:cs="Times New Roman"/>
          <w:u w:val="single"/>
        </w:rPr>
        <w:t>d’infertilité</w:t>
      </w:r>
      <w:r>
        <w:rPr>
          <w:rFonts w:ascii="Times New Roman" w:hAnsi="Times New Roman" w:cs="Times New Roman"/>
        </w:rPr>
        <w:t xml:space="preserve"> ou de risque de transmission de maladie grave.</w:t>
      </w:r>
    </w:p>
    <w:p w:rsidR="00FA3588" w:rsidRDefault="00FA3588" w:rsidP="00861C5B">
      <w:pPr>
        <w:jc w:val="both"/>
        <w:rPr>
          <w:rFonts w:ascii="Times New Roman" w:hAnsi="Times New Roman" w:cs="Times New Roman"/>
        </w:rPr>
      </w:pPr>
    </w:p>
    <w:p w:rsidR="00FA3588" w:rsidRPr="00FA3588" w:rsidRDefault="00FA3588" w:rsidP="00FA3588">
      <w:pPr>
        <w:jc w:val="center"/>
        <w:rPr>
          <w:rFonts w:ascii="Times New Roman" w:hAnsi="Times New Roman" w:cs="Times New Roman"/>
          <w:b/>
          <w:szCs w:val="24"/>
          <w:u w:val="single"/>
        </w:rPr>
      </w:pPr>
      <w:r>
        <w:rPr>
          <w:rFonts w:ascii="Times New Roman" w:hAnsi="Times New Roman" w:cs="Times New Roman"/>
        </w:rPr>
        <w:t>Suite </w:t>
      </w:r>
      <w:proofErr w:type="gramStart"/>
      <w:r>
        <w:rPr>
          <w:rFonts w:ascii="Times New Roman" w:hAnsi="Times New Roman" w:cs="Times New Roman"/>
        </w:rPr>
        <w:t xml:space="preserve">:  </w:t>
      </w:r>
      <w:r w:rsidRPr="00FA3588">
        <w:rPr>
          <w:rFonts w:ascii="Times New Roman" w:hAnsi="Times New Roman" w:cs="Times New Roman"/>
          <w:b/>
          <w:szCs w:val="24"/>
          <w:u w:val="single"/>
        </w:rPr>
        <w:t>LES</w:t>
      </w:r>
      <w:proofErr w:type="gramEnd"/>
      <w:r w:rsidRPr="00FA3588">
        <w:rPr>
          <w:rFonts w:ascii="Times New Roman" w:hAnsi="Times New Roman" w:cs="Times New Roman"/>
          <w:b/>
          <w:szCs w:val="24"/>
          <w:u w:val="single"/>
        </w:rPr>
        <w:t xml:space="preserve"> QUESTIONS DE BIOETHIQUE AUTOUR DU DON DE GAMETES</w:t>
      </w:r>
    </w:p>
    <w:p w:rsidR="00FA3588" w:rsidRDefault="00FA3588" w:rsidP="00861C5B">
      <w:pPr>
        <w:jc w:val="both"/>
        <w:rPr>
          <w:rFonts w:ascii="Times New Roman" w:hAnsi="Times New Roman" w:cs="Times New Roman"/>
        </w:rPr>
      </w:pPr>
    </w:p>
    <w:p w:rsidR="00861C5B" w:rsidRDefault="00861C5B" w:rsidP="00861C5B">
      <w:pPr>
        <w:jc w:val="both"/>
        <w:rPr>
          <w:rFonts w:ascii="Times New Roman" w:hAnsi="Times New Roman" w:cs="Times New Roman"/>
        </w:rPr>
      </w:pPr>
    </w:p>
    <w:p w:rsidR="00861C5B" w:rsidRDefault="00861C5B" w:rsidP="00861C5B">
      <w:pPr>
        <w:jc w:val="both"/>
        <w:rPr>
          <w:rFonts w:ascii="Times New Roman" w:hAnsi="Times New Roman" w:cs="Times New Roman"/>
        </w:rPr>
      </w:pPr>
      <w:r>
        <w:rPr>
          <w:rFonts w:ascii="Times New Roman" w:hAnsi="Times New Roman" w:cs="Times New Roman"/>
        </w:rPr>
        <w:t>Le cadre très contraignant génère un problème quant au nombre de dons</w:t>
      </w:r>
      <w:proofErr w:type="gramStart"/>
      <w:r>
        <w:rPr>
          <w:rFonts w:ascii="Times New Roman" w:hAnsi="Times New Roman" w:cs="Times New Roman"/>
        </w:rPr>
        <w:t>.</w:t>
      </w:r>
      <w:bookmarkStart w:id="0" w:name="_GoBack"/>
      <w:bookmarkEnd w:id="0"/>
      <w:r>
        <w:rPr>
          <w:rFonts w:ascii="Times New Roman" w:hAnsi="Times New Roman" w:cs="Times New Roman"/>
        </w:rPr>
        <w:t>.</w:t>
      </w:r>
      <w:proofErr w:type="gramEnd"/>
    </w:p>
    <w:p w:rsidR="00861C5B" w:rsidRDefault="00861C5B" w:rsidP="00861C5B">
      <w:pPr>
        <w:jc w:val="both"/>
        <w:rPr>
          <w:rFonts w:ascii="Times New Roman" w:hAnsi="Times New Roman" w:cs="Times New Roman"/>
        </w:rPr>
      </w:pPr>
      <w:r>
        <w:rPr>
          <w:rFonts w:ascii="Times New Roman" w:hAnsi="Times New Roman" w:cs="Times New Roman"/>
        </w:rPr>
        <w:t>L’attente est longue (2 à 3 ans) et les couples se tournent vers les pays voisins dans lesquels la législation est plus souple.</w:t>
      </w:r>
    </w:p>
    <w:p w:rsidR="00861C5B" w:rsidRDefault="00861C5B" w:rsidP="00861C5B">
      <w:pPr>
        <w:jc w:val="both"/>
        <w:rPr>
          <w:rFonts w:ascii="Times New Roman" w:hAnsi="Times New Roman" w:cs="Times New Roman"/>
        </w:rPr>
      </w:pPr>
    </w:p>
    <w:p w:rsidR="00861C5B" w:rsidRDefault="00861C5B" w:rsidP="00861C5B">
      <w:pPr>
        <w:jc w:val="both"/>
        <w:rPr>
          <w:rFonts w:ascii="Times New Roman" w:hAnsi="Times New Roman" w:cs="Times New Roman"/>
        </w:rPr>
      </w:pPr>
      <w:r>
        <w:rPr>
          <w:rFonts w:ascii="Times New Roman" w:hAnsi="Times New Roman" w:cs="Times New Roman"/>
        </w:rPr>
        <w:t>Comme souvent en bioéthique, se pose la question de savoir s’il est acceptable de laisser la situation en l’état, et finalement de se reposer sur les voisins pour assumer la prise en charge de patients français afin de pouvoir continuer à se draper dans nos principes.</w:t>
      </w:r>
    </w:p>
    <w:p w:rsidR="00861C5B" w:rsidRDefault="00861C5B" w:rsidP="00861C5B">
      <w:pPr>
        <w:jc w:val="both"/>
        <w:rPr>
          <w:rFonts w:ascii="Times New Roman" w:hAnsi="Times New Roman" w:cs="Times New Roman"/>
        </w:rPr>
      </w:pPr>
    </w:p>
    <w:p w:rsidR="00861C5B" w:rsidRDefault="00861C5B" w:rsidP="00861C5B">
      <w:pPr>
        <w:jc w:val="both"/>
        <w:rPr>
          <w:rFonts w:ascii="Times New Roman" w:hAnsi="Times New Roman" w:cs="Times New Roman"/>
        </w:rPr>
      </w:pPr>
      <w:r>
        <w:rPr>
          <w:rFonts w:ascii="Times New Roman" w:hAnsi="Times New Roman" w:cs="Times New Roman"/>
        </w:rPr>
        <w:t>Mais en même temps, est-ce que le fait que d’autres pays fassent passer au second plan des principes qui, pour la loi française, restent fondamentaux, justifie de s’aligner ?</w:t>
      </w:r>
    </w:p>
    <w:p w:rsidR="00861C5B" w:rsidRDefault="00861C5B" w:rsidP="00861C5B">
      <w:pPr>
        <w:jc w:val="both"/>
        <w:rPr>
          <w:rFonts w:ascii="Times New Roman" w:hAnsi="Times New Roman" w:cs="Times New Roman"/>
        </w:rPr>
      </w:pPr>
    </w:p>
    <w:p w:rsidR="00861C5B" w:rsidRDefault="00861C5B" w:rsidP="00861C5B">
      <w:pPr>
        <w:jc w:val="both"/>
        <w:rPr>
          <w:rFonts w:ascii="Times New Roman" w:hAnsi="Times New Roman" w:cs="Times New Roman"/>
        </w:rPr>
      </w:pPr>
      <w:r>
        <w:rPr>
          <w:rFonts w:ascii="Times New Roman" w:hAnsi="Times New Roman" w:cs="Times New Roman"/>
        </w:rPr>
        <w:t>Comme pour toutes les questions bioéthiques, il n’y a pas de réponse simple à ces problèmes complexes, qui mettent en présence des intérêts divergents et que l’on peine à hiérarchiser.</w:t>
      </w:r>
    </w:p>
    <w:p w:rsidR="00861C5B" w:rsidRDefault="00861C5B" w:rsidP="00861C5B">
      <w:pPr>
        <w:jc w:val="both"/>
        <w:rPr>
          <w:rFonts w:ascii="Times New Roman" w:hAnsi="Times New Roman" w:cs="Times New Roman"/>
        </w:rPr>
      </w:pPr>
    </w:p>
    <w:p w:rsidR="00861C5B" w:rsidRDefault="00861C5B" w:rsidP="00861C5B">
      <w:pPr>
        <w:jc w:val="both"/>
        <w:rPr>
          <w:rFonts w:ascii="Times New Roman" w:hAnsi="Times New Roman" w:cs="Times New Roman"/>
        </w:rPr>
      </w:pPr>
      <w:r>
        <w:rPr>
          <w:rFonts w:ascii="Times New Roman" w:hAnsi="Times New Roman" w:cs="Times New Roman"/>
        </w:rPr>
        <w:t>En ce qui concerne le don de gamètes, il y a deux limites imposées par la loi qui font l’objet d’une discussion pouvant donner lieu à une évolution de la loi :</w:t>
      </w:r>
    </w:p>
    <w:p w:rsidR="00861C5B" w:rsidRDefault="00861C5B" w:rsidP="00861C5B">
      <w:pPr>
        <w:jc w:val="both"/>
        <w:rPr>
          <w:rFonts w:ascii="Times New Roman" w:hAnsi="Times New Roman" w:cs="Times New Roman"/>
        </w:rPr>
      </w:pPr>
    </w:p>
    <w:p w:rsidR="00861C5B" w:rsidRDefault="00861C5B" w:rsidP="00861C5B">
      <w:pPr>
        <w:pStyle w:val="Paragraphedeliste"/>
        <w:numPr>
          <w:ilvl w:val="0"/>
          <w:numId w:val="1"/>
        </w:numPr>
        <w:jc w:val="both"/>
        <w:rPr>
          <w:rFonts w:ascii="Times New Roman" w:hAnsi="Times New Roman" w:cs="Times New Roman"/>
        </w:rPr>
      </w:pPr>
      <w:r>
        <w:rPr>
          <w:rFonts w:ascii="Times New Roman" w:hAnsi="Times New Roman" w:cs="Times New Roman"/>
        </w:rPr>
        <w:lastRenderedPageBreak/>
        <w:t>L’</w:t>
      </w:r>
      <w:r>
        <w:rPr>
          <w:rFonts w:ascii="Times New Roman" w:hAnsi="Times New Roman" w:cs="Times New Roman"/>
          <w:u w:val="single"/>
        </w:rPr>
        <w:t>anonymat</w:t>
      </w:r>
      <w:r>
        <w:rPr>
          <w:rFonts w:ascii="Times New Roman" w:hAnsi="Times New Roman" w:cs="Times New Roman"/>
        </w:rPr>
        <w:t xml:space="preserve"> qui reste absolu en France, alors qu’il a été levé dans beaucoup de pays européen.</w:t>
      </w:r>
    </w:p>
    <w:p w:rsidR="00861C5B" w:rsidRDefault="00861C5B" w:rsidP="00861C5B">
      <w:pPr>
        <w:jc w:val="both"/>
        <w:rPr>
          <w:rFonts w:ascii="Times New Roman" w:hAnsi="Times New Roman" w:cs="Times New Roman"/>
        </w:rPr>
      </w:pPr>
      <w:r>
        <w:rPr>
          <w:rFonts w:ascii="Times New Roman" w:hAnsi="Times New Roman" w:cs="Times New Roman"/>
        </w:rPr>
        <w:t>La question est de savoir si le droit d’accès aux origines des enfants issus du don doit être reconnu et l’anonymat levé.</w:t>
      </w:r>
    </w:p>
    <w:p w:rsidR="00861C5B" w:rsidRDefault="00861C5B" w:rsidP="00861C5B">
      <w:pPr>
        <w:jc w:val="both"/>
        <w:rPr>
          <w:rFonts w:ascii="Times New Roman" w:hAnsi="Times New Roman" w:cs="Times New Roman"/>
        </w:rPr>
      </w:pPr>
      <w:r>
        <w:rPr>
          <w:rFonts w:ascii="Times New Roman" w:hAnsi="Times New Roman" w:cs="Times New Roman"/>
        </w:rPr>
        <w:t>Cela pose également la question de la pénurie des dons puisque la levée de l’anonymat entraîne une chute des dons.</w:t>
      </w:r>
    </w:p>
    <w:p w:rsidR="00861C5B" w:rsidRDefault="00861C5B" w:rsidP="00861C5B">
      <w:pPr>
        <w:jc w:val="both"/>
        <w:rPr>
          <w:rFonts w:ascii="Times New Roman" w:hAnsi="Times New Roman" w:cs="Times New Roman"/>
        </w:rPr>
      </w:pPr>
    </w:p>
    <w:p w:rsidR="00861C5B" w:rsidRDefault="00861C5B" w:rsidP="00861C5B">
      <w:pPr>
        <w:pStyle w:val="Paragraphedeliste"/>
        <w:numPr>
          <w:ilvl w:val="0"/>
          <w:numId w:val="1"/>
        </w:numPr>
        <w:jc w:val="both"/>
        <w:rPr>
          <w:rFonts w:ascii="Times New Roman" w:hAnsi="Times New Roman" w:cs="Times New Roman"/>
          <w:u w:val="single"/>
        </w:rPr>
      </w:pPr>
      <w:r>
        <w:rPr>
          <w:rFonts w:ascii="Times New Roman" w:hAnsi="Times New Roman" w:cs="Times New Roman"/>
          <w:u w:val="single"/>
        </w:rPr>
        <w:t>La PMA pour toutes</w:t>
      </w:r>
    </w:p>
    <w:p w:rsidR="00861C5B" w:rsidRDefault="00861C5B" w:rsidP="00861C5B">
      <w:pPr>
        <w:jc w:val="both"/>
        <w:rPr>
          <w:rFonts w:ascii="Times New Roman" w:hAnsi="Times New Roman" w:cs="Times New Roman"/>
        </w:rPr>
      </w:pPr>
      <w:r>
        <w:rPr>
          <w:rFonts w:ascii="Times New Roman" w:hAnsi="Times New Roman" w:cs="Times New Roman"/>
        </w:rPr>
        <w:t>Le gouvernement a annoncé une loi ouvrant la PMA aux femmes seules et en couple.</w:t>
      </w:r>
    </w:p>
    <w:p w:rsidR="00861C5B" w:rsidRDefault="00861C5B" w:rsidP="00861C5B">
      <w:pPr>
        <w:jc w:val="both"/>
        <w:rPr>
          <w:rFonts w:ascii="Times New Roman" w:hAnsi="Times New Roman" w:cs="Times New Roman"/>
        </w:rPr>
      </w:pPr>
      <w:r>
        <w:rPr>
          <w:rFonts w:ascii="Times New Roman" w:hAnsi="Times New Roman" w:cs="Times New Roman"/>
        </w:rPr>
        <w:t>Cela repose la question de l’homoparentalité qui existe déjà dans notre droit mai qui se verra un peu plus reconnu puisque les femmes en couple pourront bénéficier des techniques d’aide à la procréation.</w:t>
      </w:r>
    </w:p>
    <w:p w:rsidR="00861C5B" w:rsidRDefault="00861C5B" w:rsidP="00861C5B">
      <w:pPr>
        <w:jc w:val="both"/>
        <w:rPr>
          <w:rFonts w:ascii="Times New Roman" w:hAnsi="Times New Roman" w:cs="Times New Roman"/>
        </w:rPr>
      </w:pPr>
    </w:p>
    <w:p w:rsidR="00861C5B" w:rsidRDefault="00861C5B" w:rsidP="00861C5B"/>
    <w:p w:rsidR="0087462E" w:rsidRDefault="0087462E"/>
    <w:sectPr w:rsidR="0087462E" w:rsidSect="0087462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263741"/>
    <w:multiLevelType w:val="hybridMultilevel"/>
    <w:tmpl w:val="08E81BC4"/>
    <w:lvl w:ilvl="0" w:tplc="040C000F">
      <w:start w:val="1"/>
      <w:numFmt w:val="decimal"/>
      <w:lvlText w:val="%1."/>
      <w:lvlJc w:val="left"/>
      <w:pPr>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61C5B"/>
    <w:rsid w:val="00151285"/>
    <w:rsid w:val="00861C5B"/>
    <w:rsid w:val="0087462E"/>
    <w:rsid w:val="00FA3588"/>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1C5B"/>
    <w:pPr>
      <w:spacing w:after="0" w:line="256" w:lineRule="auto"/>
    </w:pPr>
    <w:rPr>
      <w:rFonts w:ascii="Arial" w:hAnsi="Arial"/>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61C5B"/>
    <w:pPr>
      <w:ind w:left="720"/>
      <w:contextualSpacing/>
    </w:pPr>
  </w:style>
</w:styles>
</file>

<file path=word/webSettings.xml><?xml version="1.0" encoding="utf-8"?>
<w:webSettings xmlns:r="http://schemas.openxmlformats.org/officeDocument/2006/relationships" xmlns:w="http://schemas.openxmlformats.org/wordprocessingml/2006/main">
  <w:divs>
    <w:div w:id="130261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477</Words>
  <Characters>2626</Characters>
  <Application>Microsoft Office Word</Application>
  <DocSecurity>0</DocSecurity>
  <Lines>21</Lines>
  <Paragraphs>6</Paragraphs>
  <ScaleCrop>false</ScaleCrop>
  <Company/>
  <LinksUpToDate>false</LinksUpToDate>
  <CharactersWithSpaces>3097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HP1</dc:creator>
  <cp:lastModifiedBy>HP1</cp:lastModifiedBy>
  <cp:revision>3</cp:revision>
  <dcterms:created xsi:type="dcterms:W3CDTF">2018-01-17T09:51:00Z</dcterms:created>
  <dcterms:modified xsi:type="dcterms:W3CDTF">2018-01-17T19:15:00Z</dcterms:modified>
</cp:coreProperties>
</file>